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5"/>
        <w:ind w:left="111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3"/>
        <w:rPr>
          <w:rFonts w:ascii="黑体"/>
        </w:rPr>
      </w:pPr>
    </w:p>
    <w:p>
      <w:pPr>
        <w:pStyle w:val="3"/>
        <w:spacing w:before="6"/>
        <w:rPr>
          <w:rFonts w:ascii="黑体"/>
          <w:sz w:val="23"/>
        </w:rPr>
      </w:pPr>
    </w:p>
    <w:p>
      <w:pPr>
        <w:pStyle w:val="2"/>
        <w:ind w:left="430" w:right="0"/>
        <w:jc w:val="left"/>
      </w:pPr>
      <w:r>
        <w:t>2022年河南省大中专院校就业创业课题指南</w:t>
      </w:r>
    </w:p>
    <w:p>
      <w:pPr>
        <w:pStyle w:val="3"/>
        <w:spacing w:before="2"/>
        <w:rPr>
          <w:b/>
          <w:bCs/>
          <w:sz w:val="5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sz w:val="30"/>
        </w:rPr>
        <w:t>一、就业创业形势与政策类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1.省内外毕业生就业创业政策分析研究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2.2023-2025年高校毕业生就业形势分析研究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高校与产业聚集区人才供需对接机制研究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灵活就业毕业生就业保障体系及引导机制研究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高校毕业生就业结构性矛盾及应对机制研究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sz w:val="30"/>
        </w:rPr>
        <w:t>二、高质量就业服务体系构建类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大数据技术推进就业供需精准智能匹配研究*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高校书院制建设背景下毕业生就业工作探析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高校毕业生就业状况与人才培养互动反馈机制研究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高校“云招聘”等线上双选模式现状及问题研究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毕业生就业去向统计机制研究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sz w:val="30"/>
        </w:rPr>
        <w:t>三、就业创业指导类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构建高校全程化就业指导模式研究*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高校就业创业指导课开展状况及提升策略研究*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高校辅导员就业指导服务能力提升研究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大学生生涯发展教育现状及本土化路径研究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新时代大学生职业素养测评体系构建研究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  <w:sectPr>
          <w:pgSz w:w="11910" w:h="16840"/>
          <w:pgMar w:top="1580" w:right="1260" w:bottom="1780" w:left="1420" w:header="0" w:footer="1585" w:gutter="0"/>
          <w:cols w:space="720" w:num="1"/>
        </w:sect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重点群体毕业生就业精准帮扶机制研究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sz w:val="30"/>
        </w:rPr>
        <w:t>四、大学生创业实践构建类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大学生创业实践平台建设及评价研究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大学生创业培训质量评价及问题研究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大学生创业项目培育孵化模式探析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校地企一体化大学生创业载体建设路径研究</w:t>
      </w:r>
    </w:p>
    <w:p>
      <w:pPr>
        <w:pStyle w:val="3"/>
        <w:rPr>
          <w:sz w:val="30"/>
        </w:rPr>
      </w:pPr>
    </w:p>
    <w:p>
      <w:pPr>
        <w:pStyle w:val="3"/>
        <w:spacing w:before="11"/>
        <w:rPr>
          <w:sz w:val="23"/>
        </w:rPr>
      </w:pPr>
    </w:p>
    <w:p>
      <w:pPr>
        <w:spacing w:before="0"/>
        <w:ind w:right="0"/>
        <w:jc w:val="left"/>
      </w:pPr>
      <w:r>
        <w:rPr>
          <w:rFonts w:hint="eastAsia" w:ascii="Microsoft JhengHei" w:eastAsia="Microsoft JhengHei"/>
          <w:b/>
          <w:sz w:val="30"/>
        </w:rPr>
        <w:t>注：</w:t>
      </w:r>
      <w:r>
        <w:rPr>
          <w:sz w:val="30"/>
        </w:rPr>
        <w:t>上述指南中，带*号的为指定性选题，申请者应作为具体题目开展研究；其他为方向性选题，仅作为选题参考方向，申请者可结合自身研究专长、经验和拟解决的具体问题自主拟定课题名称。申请者亦可结合我省、学校、院系就业工作实际，在上述参考指南之外自行确定研究主题（申报时请注明“自主选题”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."/>
      <w:lvlJc w:val="left"/>
      <w:pPr>
        <w:ind w:left="1013" w:hanging="30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0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1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81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2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43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64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4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jVkNjAyNGI3YjAyNWUyYTYwYzk4MjFkMTEyZjMifQ=="/>
  </w:docVars>
  <w:rsids>
    <w:rsidRoot w:val="223075CA"/>
    <w:rsid w:val="12C401AC"/>
    <w:rsid w:val="1364583D"/>
    <w:rsid w:val="223075CA"/>
    <w:rsid w:val="41BE244C"/>
    <w:rsid w:val="56513437"/>
    <w:rsid w:val="5ED37193"/>
    <w:rsid w:val="707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78"/>
      <w:ind w:left="111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580</Characters>
  <Lines>0</Lines>
  <Paragraphs>0</Paragraphs>
  <TotalTime>1</TotalTime>
  <ScaleCrop>false</ScaleCrop>
  <LinksUpToDate>false</LinksUpToDate>
  <CharactersWithSpaces>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2022-12-14T09:43:00Z</dcterms:created>
  <dc:creator>戴铠</dc:creator>
  <cp:lastModifiedBy>lenovo</cp:lastModifiedBy>
  <dcterms:modified xsi:type="dcterms:W3CDTF">2023-02-06T08:53:50Z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75E8A7527B4D48D080182CD5125245DD</vt:lpwstr>
  </property>
</Properties>
</file>