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sz w:val="32"/>
          <w:szCs w:val="32"/>
        </w:rPr>
      </w:pPr>
      <w:r>
        <w:rPr>
          <w:rFonts w:hint="eastAsia" w:ascii="黑体" w:hAnsi="黑体" w:eastAsia="黑体"/>
          <w:sz w:val="32"/>
          <w:szCs w:val="32"/>
        </w:rPr>
        <w:t>附件2</w:t>
      </w:r>
    </w:p>
    <w:p>
      <w:pPr>
        <w:jc w:val="left"/>
        <w:rPr>
          <w:rFonts w:ascii="仿宋_GB2312" w:hAnsi="黑体"/>
          <w:sz w:val="32"/>
          <w:szCs w:val="32"/>
        </w:rPr>
      </w:pPr>
    </w:p>
    <w:p>
      <w:pPr>
        <w:snapToGrid w:val="0"/>
        <w:jc w:val="center"/>
        <w:rPr>
          <w:rFonts w:ascii="方正小标宋简体" w:hAnsi="黑体" w:eastAsia="方正小标宋简体"/>
          <w:sz w:val="44"/>
          <w:szCs w:val="44"/>
        </w:rPr>
      </w:pPr>
      <w:r>
        <w:rPr>
          <w:rFonts w:hint="eastAsia" w:ascii="方正小标宋简体" w:hAnsi="黑体" w:eastAsia="方正小标宋简体"/>
          <w:sz w:val="44"/>
          <w:szCs w:val="44"/>
        </w:rPr>
        <w:t>比  赛  规  则</w:t>
      </w:r>
    </w:p>
    <w:p>
      <w:pPr>
        <w:ind w:firstLine="640" w:firstLineChars="200"/>
        <w:rPr>
          <w:rFonts w:ascii="仿宋_GB2312"/>
          <w:sz w:val="32"/>
          <w:szCs w:val="32"/>
        </w:rPr>
      </w:pPr>
    </w:p>
    <w:p>
      <w:pPr>
        <w:ind w:firstLine="640" w:firstLineChars="200"/>
        <w:rPr>
          <w:rFonts w:hint="eastAsia" w:ascii="仿宋_GB2312" w:eastAsia="仿宋_GB2312"/>
          <w:sz w:val="32"/>
          <w:szCs w:val="32"/>
          <w:lang w:val="en-US" w:eastAsia="zh-CN"/>
        </w:rPr>
      </w:pPr>
      <w:r>
        <w:rPr>
          <w:rFonts w:hint="eastAsia" w:ascii="仿宋_GB2312"/>
          <w:sz w:val="32"/>
          <w:szCs w:val="32"/>
        </w:rPr>
        <w:t>比赛分为书面作品评审、</w:t>
      </w:r>
      <w:bookmarkStart w:id="0" w:name="OLE_LINK3"/>
      <w:r>
        <w:rPr>
          <w:rFonts w:hint="eastAsia" w:ascii="仿宋_GB2312" w:hAnsi="Arial" w:cs="Arial"/>
          <w:kern w:val="0"/>
          <w:sz w:val="32"/>
          <w:szCs w:val="32"/>
        </w:rPr>
        <w:t>现场</w:t>
      </w:r>
      <w:bookmarkEnd w:id="0"/>
      <w:r>
        <w:rPr>
          <w:rFonts w:hint="eastAsia" w:ascii="仿宋_GB2312"/>
          <w:sz w:val="32"/>
          <w:szCs w:val="32"/>
          <w:lang w:val="en-US" w:eastAsia="zh-CN"/>
        </w:rPr>
        <w:t>PPT</w:t>
      </w:r>
      <w:r>
        <w:rPr>
          <w:rFonts w:hint="eastAsia" w:ascii="仿宋_GB2312" w:hAnsi="Arial" w:cs="Arial"/>
          <w:kern w:val="0"/>
          <w:sz w:val="32"/>
          <w:szCs w:val="32"/>
          <w:lang w:val="en-US" w:eastAsia="zh-CN"/>
        </w:rPr>
        <w:t>展示与答辩三</w:t>
      </w:r>
      <w:r>
        <w:rPr>
          <w:rFonts w:hint="eastAsia" w:ascii="仿宋_GB2312"/>
          <w:sz w:val="32"/>
          <w:szCs w:val="32"/>
        </w:rPr>
        <w:t>个环节。</w:t>
      </w:r>
      <w:r>
        <w:rPr>
          <w:rFonts w:hint="eastAsia" w:ascii="仿宋_GB2312"/>
          <w:sz w:val="32"/>
          <w:szCs w:val="32"/>
          <w:lang w:val="en-US" w:eastAsia="zh-CN"/>
        </w:rPr>
        <w:t>其中，书面作品占40%，PPT</w:t>
      </w:r>
      <w:bookmarkStart w:id="7" w:name="_GoBack"/>
      <w:bookmarkEnd w:id="7"/>
      <w:r>
        <w:rPr>
          <w:rFonts w:hint="eastAsia" w:ascii="仿宋_GB2312"/>
          <w:sz w:val="32"/>
          <w:szCs w:val="32"/>
          <w:lang w:val="en-US" w:eastAsia="zh-CN"/>
        </w:rPr>
        <w:t>展示占40%，答辩占20%。</w:t>
      </w:r>
    </w:p>
    <w:p>
      <w:pPr>
        <w:ind w:firstLine="640" w:firstLineChars="200"/>
        <w:rPr>
          <w:rFonts w:hint="eastAsia" w:ascii="仿宋_GB2312" w:eastAsia="仿宋_GB2312"/>
          <w:sz w:val="32"/>
          <w:szCs w:val="32"/>
          <w:lang w:eastAsia="zh-CN"/>
        </w:rPr>
      </w:pPr>
      <w:r>
        <w:rPr>
          <w:rFonts w:hint="eastAsia" w:ascii="仿宋_GB2312"/>
          <w:sz w:val="32"/>
          <w:szCs w:val="32"/>
        </w:rPr>
        <w:t>一、书面作品分为《职业生涯规划书》和《职业生涯人物访谈报告》两个部分</w:t>
      </w:r>
      <w:r>
        <w:rPr>
          <w:rFonts w:hint="eastAsia" w:ascii="仿宋_GB2312"/>
          <w:sz w:val="32"/>
          <w:szCs w:val="32"/>
          <w:lang w:eastAsia="zh-CN"/>
        </w:rPr>
        <w:t>：</w:t>
      </w:r>
    </w:p>
    <w:p>
      <w:pPr>
        <w:ind w:firstLine="640" w:firstLineChars="200"/>
        <w:rPr>
          <w:rFonts w:ascii="仿宋_GB2312"/>
          <w:sz w:val="32"/>
          <w:szCs w:val="32"/>
        </w:rPr>
      </w:pPr>
      <w:r>
        <w:rPr>
          <w:rFonts w:hint="eastAsia" w:ascii="仿宋_GB2312"/>
          <w:sz w:val="32"/>
          <w:szCs w:val="32"/>
        </w:rPr>
        <w:t>1.《</w:t>
      </w:r>
      <w:bookmarkStart w:id="1" w:name="OLE_LINK11"/>
      <w:r>
        <w:rPr>
          <w:rFonts w:hint="eastAsia" w:ascii="仿宋_GB2312"/>
          <w:sz w:val="32"/>
          <w:szCs w:val="32"/>
        </w:rPr>
        <w:t>职业生涯规划书</w:t>
      </w:r>
      <w:bookmarkEnd w:id="1"/>
      <w:r>
        <w:rPr>
          <w:rFonts w:hint="eastAsia" w:ascii="仿宋_GB2312"/>
          <w:sz w:val="32"/>
          <w:szCs w:val="32"/>
        </w:rPr>
        <w:t>》包括自我认知、职业认知、职业决策、计划与路径、评估与调整、职业道德等6个方面，以近期目标规划为主，即大学期间和毕业后5年内的职业生涯规划。规划书须有扉页，扉页填写参赛者的学校、姓名、性别、职业目标、专业、指导老师、联系电话。电子版须为Word格式（*.doc文件），文件大小不超过2M。选手可根据自身情况个性化完善。</w:t>
      </w:r>
    </w:p>
    <w:p>
      <w:pPr>
        <w:ind w:firstLine="627" w:firstLineChars="196"/>
        <w:rPr>
          <w:rFonts w:ascii="仿宋_GB2312"/>
          <w:sz w:val="32"/>
          <w:szCs w:val="32"/>
        </w:rPr>
      </w:pPr>
      <w:r>
        <w:rPr>
          <w:rFonts w:hint="eastAsia" w:ascii="仿宋_GB2312"/>
          <w:bCs/>
          <w:sz w:val="32"/>
          <w:szCs w:val="32"/>
        </w:rPr>
        <w:t>2.</w:t>
      </w:r>
      <w:r>
        <w:rPr>
          <w:rFonts w:hint="eastAsia" w:ascii="仿宋_GB2312"/>
          <w:sz w:val="32"/>
          <w:szCs w:val="32"/>
        </w:rPr>
        <w:t>《职业生涯人物访谈报告》</w:t>
      </w:r>
      <w:bookmarkStart w:id="2" w:name="OLE_LINK12"/>
      <w:r>
        <w:rPr>
          <w:rFonts w:hint="eastAsia" w:ascii="仿宋_GB2312"/>
          <w:sz w:val="32"/>
          <w:szCs w:val="32"/>
        </w:rPr>
        <w:t>由选手</w:t>
      </w:r>
      <w:bookmarkEnd w:id="2"/>
      <w:r>
        <w:rPr>
          <w:rFonts w:hint="eastAsia" w:ascii="仿宋_GB2312"/>
          <w:sz w:val="32"/>
          <w:szCs w:val="32"/>
        </w:rPr>
        <w:t>根据自身规划选取与规划职业相同或者相似的职场人物进行职业生涯访谈。访谈报告内容结合访谈收获和个人职业规划目标撰写，题目自拟。内容包括：</w:t>
      </w:r>
      <w:bookmarkStart w:id="3" w:name="OLE_LINK7"/>
      <w:r>
        <w:rPr>
          <w:rFonts w:hint="eastAsia" w:ascii="仿宋_GB2312"/>
          <w:sz w:val="32"/>
          <w:szCs w:val="32"/>
        </w:rPr>
        <w:t>目标职业生涯人物的选取、目标职业生涯人物简介、访谈过程简介、访谈问题总结、对目标职业的分析、自身的认识变化、对自己就业和将来职业发展的帮助等。文字在2000字左右</w:t>
      </w:r>
      <w:bookmarkEnd w:id="3"/>
      <w:r>
        <w:rPr>
          <w:rFonts w:hint="eastAsia" w:ascii="仿宋_GB2312"/>
          <w:sz w:val="32"/>
          <w:szCs w:val="32"/>
        </w:rPr>
        <w:t>，《职业生涯人物访谈报告》作为《职业生涯规划书》的附件。</w:t>
      </w:r>
    </w:p>
    <w:p>
      <w:pPr>
        <w:ind w:firstLine="640" w:firstLineChars="200"/>
        <w:rPr>
          <w:rFonts w:hint="eastAsia" w:ascii="仿宋_GB2312" w:hAnsi="仿宋_GB2312" w:eastAsia="仿宋_GB2312" w:cs="仿宋_GB2312"/>
          <w:sz w:val="32"/>
          <w:szCs w:val="32"/>
          <w:lang w:eastAsia="zh-CN"/>
        </w:rPr>
      </w:pPr>
      <w:bookmarkStart w:id="4" w:name="OLE_LINK15"/>
      <w:bookmarkStart w:id="5" w:name="OLE_LINK5"/>
      <w:r>
        <w:rPr>
          <w:rFonts w:hint="eastAsia" w:ascii="仿宋_GB2312" w:hAnsi="仿宋_GB2312" w:cs="仿宋_GB2312"/>
          <w:bCs/>
          <w:sz w:val="32"/>
          <w:szCs w:val="32"/>
        </w:rPr>
        <w:t>二、现场比赛分为</w:t>
      </w:r>
      <w:r>
        <w:rPr>
          <w:rFonts w:hint="eastAsia" w:ascii="仿宋_GB2312" w:hAnsi="仿宋_GB2312" w:cs="仿宋_GB2312"/>
          <w:kern w:val="0"/>
          <w:sz w:val="32"/>
          <w:szCs w:val="32"/>
        </w:rPr>
        <w:t>PPT现场</w:t>
      </w:r>
      <w:r>
        <w:rPr>
          <w:rFonts w:hint="eastAsia" w:ascii="仿宋_GB2312" w:hAnsi="仿宋_GB2312" w:cs="仿宋_GB2312"/>
          <w:sz w:val="32"/>
          <w:szCs w:val="32"/>
        </w:rPr>
        <w:t>展示和答辩</w:t>
      </w:r>
      <w:r>
        <w:rPr>
          <w:rFonts w:hint="eastAsia" w:ascii="仿宋_GB2312" w:hAnsi="仿宋_GB2312" w:cs="仿宋_GB2312"/>
          <w:sz w:val="32"/>
          <w:szCs w:val="32"/>
          <w:lang w:val="en-US" w:eastAsia="zh-CN"/>
        </w:rPr>
        <w:t>2</w:t>
      </w:r>
      <w:r>
        <w:rPr>
          <w:rFonts w:hint="eastAsia" w:ascii="仿宋_GB2312" w:hAnsi="仿宋_GB2312" w:cs="仿宋_GB2312"/>
          <w:sz w:val="32"/>
          <w:szCs w:val="32"/>
        </w:rPr>
        <w:t>部分</w:t>
      </w:r>
      <w:r>
        <w:rPr>
          <w:rFonts w:hint="eastAsia" w:ascii="仿宋_GB2312" w:hAnsi="仿宋_GB2312" w:cs="仿宋_GB2312"/>
          <w:sz w:val="32"/>
          <w:szCs w:val="32"/>
          <w:lang w:eastAsia="zh-CN"/>
        </w:rPr>
        <w:t>：</w:t>
      </w:r>
    </w:p>
    <w:p>
      <w:pPr>
        <w:ind w:firstLine="627" w:firstLineChars="196"/>
        <w:rPr>
          <w:rFonts w:ascii="仿宋_GB2312" w:hAnsi="仿宋_GB2312" w:cs="仿宋_GB2312"/>
          <w:sz w:val="32"/>
          <w:szCs w:val="32"/>
        </w:rPr>
      </w:pPr>
      <w:r>
        <w:rPr>
          <w:rFonts w:hint="eastAsia" w:ascii="仿宋_GB2312" w:hAnsi="仿宋_GB2312" w:cs="仿宋_GB2312"/>
          <w:bCs/>
          <w:sz w:val="32"/>
          <w:szCs w:val="32"/>
        </w:rPr>
        <w:t>1.</w:t>
      </w:r>
      <w:r>
        <w:rPr>
          <w:rFonts w:hint="eastAsia" w:ascii="仿宋_GB2312" w:hAnsi="仿宋_GB2312" w:cs="仿宋_GB2312"/>
          <w:sz w:val="32"/>
          <w:szCs w:val="32"/>
        </w:rPr>
        <w:t>PPT现场展示，要求通过PPT演示，对职业生涯规划设计书进行陈述。借助理论讲解和案例展现等形式，表现选手的综合素质，阐明职业规划的合理性、实用性和可操作性。</w:t>
      </w:r>
    </w:p>
    <w:bookmarkEnd w:id="4"/>
    <w:p>
      <w:pPr>
        <w:ind w:firstLine="627" w:firstLineChars="196"/>
        <w:rPr>
          <w:rFonts w:ascii="仿宋_GB2312" w:hAnsi="仿宋_GB2312" w:cs="仿宋_GB2312"/>
          <w:sz w:val="32"/>
          <w:szCs w:val="32"/>
        </w:rPr>
      </w:pPr>
      <w:bookmarkStart w:id="6" w:name="OLE_LINK10"/>
      <w:r>
        <w:rPr>
          <w:rFonts w:hint="eastAsia" w:ascii="仿宋_GB2312" w:hAnsi="仿宋_GB2312" w:cs="仿宋_GB2312"/>
          <w:bCs/>
          <w:sz w:val="32"/>
          <w:szCs w:val="32"/>
        </w:rPr>
        <w:t>2.</w:t>
      </w:r>
      <w:bookmarkEnd w:id="6"/>
      <w:r>
        <w:rPr>
          <w:rFonts w:hint="eastAsia" w:ascii="仿宋_GB2312" w:hAnsi="仿宋_GB2312" w:cs="仿宋_GB2312"/>
          <w:sz w:val="32"/>
          <w:szCs w:val="32"/>
        </w:rPr>
        <w:t>现场比赛环节每个选手比赛时间</w:t>
      </w:r>
      <w:r>
        <w:rPr>
          <w:rFonts w:hint="eastAsia" w:ascii="仿宋_GB2312" w:hAnsi="仿宋_GB2312" w:cs="仿宋_GB2312"/>
          <w:sz w:val="32"/>
          <w:szCs w:val="32"/>
          <w:lang w:val="en-US" w:eastAsia="zh-CN"/>
        </w:rPr>
        <w:t>8</w:t>
      </w:r>
      <w:r>
        <w:rPr>
          <w:rFonts w:hint="eastAsia" w:ascii="仿宋_GB2312" w:hAnsi="仿宋_GB2312" w:cs="仿宋_GB2312"/>
          <w:sz w:val="32"/>
          <w:szCs w:val="32"/>
        </w:rPr>
        <w:t>分钟，其中5分钟PPT展示，3分钟回答评委专家提问。</w:t>
      </w:r>
    </w:p>
    <w:bookmarkEnd w:id="5"/>
    <w:p>
      <w:pPr>
        <w:ind w:firstLine="627" w:firstLineChars="196"/>
        <w:rPr>
          <w:rFonts w:ascii="仿宋_GB2312"/>
          <w:sz w:val="32"/>
          <w:szCs w:val="32"/>
        </w:rPr>
      </w:pPr>
    </w:p>
    <w:p>
      <w:pPr>
        <w:jc w:val="center"/>
        <w:rPr>
          <w:rFonts w:ascii="仿宋_GB2312"/>
          <w:sz w:val="32"/>
          <w:szCs w:val="32"/>
        </w:rPr>
      </w:pPr>
    </w:p>
    <w:p>
      <w:pPr>
        <w:jc w:val="center"/>
        <w:rPr>
          <w:rFonts w:ascii="仿宋_GB2312"/>
          <w:sz w:val="32"/>
          <w:szCs w:val="32"/>
        </w:rPr>
      </w:pPr>
    </w:p>
    <w:p>
      <w:pPr>
        <w:jc w:val="center"/>
        <w:rPr>
          <w:rFonts w:ascii="仿宋_GB2312"/>
          <w:sz w:val="32"/>
          <w:szCs w:val="32"/>
        </w:rPr>
      </w:pPr>
    </w:p>
    <w:p>
      <w:pPr>
        <w:jc w:val="center"/>
        <w:rPr>
          <w:rFonts w:ascii="仿宋_GB2312"/>
          <w:sz w:val="32"/>
          <w:szCs w:val="32"/>
        </w:rPr>
      </w:pPr>
    </w:p>
    <w:p>
      <w:pPr>
        <w:jc w:val="center"/>
        <w:rPr>
          <w:rFonts w:ascii="仿宋_GB2312"/>
          <w:sz w:val="32"/>
          <w:szCs w:val="32"/>
        </w:rPr>
      </w:pPr>
    </w:p>
    <w:p>
      <w:pPr>
        <w:jc w:val="center"/>
        <w:rPr>
          <w:rFonts w:ascii="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5YjZjOGI1NTk0Zjk5YTJjNzllMzFlZGQ3ZDRkY2MifQ=="/>
  </w:docVars>
  <w:rsids>
    <w:rsidRoot w:val="00FF18A9"/>
    <w:rsid w:val="00257742"/>
    <w:rsid w:val="006A0847"/>
    <w:rsid w:val="008D0334"/>
    <w:rsid w:val="00E11D04"/>
    <w:rsid w:val="00EB6E85"/>
    <w:rsid w:val="00FF18A9"/>
    <w:rsid w:val="181C675A"/>
    <w:rsid w:val="36B171B4"/>
    <w:rsid w:val="531B1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宋体"/>
      <w:kern w:val="2"/>
      <w:sz w:val="30"/>
      <w:szCs w:val="30"/>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571</Words>
  <Characters>603</Characters>
  <Lines>5</Lines>
  <Paragraphs>1</Paragraphs>
  <TotalTime>1</TotalTime>
  <ScaleCrop>false</ScaleCrop>
  <LinksUpToDate>false</LinksUpToDate>
  <CharactersWithSpaces>609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2021-10-18T03:28:00Z</dcterms:created>
  <dc:creator>86134</dc:creator>
  <cp:lastModifiedBy>hook</cp:lastModifiedBy>
  <dcterms:modified xsi:type="dcterms:W3CDTF">2022-11-17T02:53:52Z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2A4E4EBE3A0E45478C448988C4524D28</vt:lpwstr>
  </property>
</Properties>
</file>